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87"/>
        <w:gridCol w:w="841"/>
        <w:gridCol w:w="894"/>
        <w:gridCol w:w="452"/>
        <w:gridCol w:w="1131"/>
      </w:tblGrid>
      <w:tr w:rsidR="003D6BB2">
        <w:trPr>
          <w:trHeight w:val="1215"/>
        </w:trPr>
        <w:tc>
          <w:tcPr>
            <w:tcW w:w="10205" w:type="dxa"/>
            <w:gridSpan w:val="5"/>
            <w:tcBorders>
              <w:bottom w:val="single" w:sz="4" w:space="0" w:color="000000"/>
            </w:tcBorders>
          </w:tcPr>
          <w:p w:rsidR="003D6BB2" w:rsidRDefault="00F4540B">
            <w:pPr>
              <w:pStyle w:val="TableParagraph"/>
              <w:spacing w:line="268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STANDARDISED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PRICE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LIST</w:t>
            </w:r>
          </w:p>
          <w:p w:rsidR="003D6BB2" w:rsidRDefault="00F4540B">
            <w:pPr>
              <w:pStyle w:val="TableParagraph"/>
              <w:spacing w:before="60"/>
              <w:ind w:left="112" w:right="307"/>
              <w:rPr>
                <w:sz w:val="24"/>
              </w:rPr>
            </w:pPr>
            <w:r>
              <w:rPr>
                <w:sz w:val="24"/>
              </w:rPr>
              <w:t>All funeral directors are legally required to publish this Price List for a standardised set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products and services. This is to help you think through your options and make choices, 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prices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between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funeral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directors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(because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prices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vary).</w:t>
            </w:r>
          </w:p>
        </w:tc>
      </w:tr>
      <w:tr w:rsidR="003D6BB2">
        <w:trPr>
          <w:trHeight w:val="288"/>
        </w:trPr>
        <w:tc>
          <w:tcPr>
            <w:tcW w:w="6887" w:type="dxa"/>
            <w:tcBorders>
              <w:top w:val="single" w:sz="4" w:space="0" w:color="000000"/>
              <w:left w:val="single" w:sz="4" w:space="0" w:color="000000"/>
            </w:tcBorders>
          </w:tcPr>
          <w:p w:rsidR="003D6BB2" w:rsidRDefault="00F4540B">
            <w:pPr>
              <w:pStyle w:val="TableParagraph"/>
              <w:spacing w:before="2"/>
              <w:ind w:left="107"/>
              <w:rPr>
                <w:b/>
              </w:rPr>
            </w:pPr>
            <w:r>
              <w:rPr>
                <w:b/>
              </w:rPr>
              <w:t>ATTENDED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FUNERAL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(funeral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director’s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charges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only)</w:t>
            </w:r>
          </w:p>
        </w:tc>
        <w:tc>
          <w:tcPr>
            <w:tcW w:w="841" w:type="dxa"/>
            <w:tcBorders>
              <w:top w:val="single" w:sz="4" w:space="0" w:color="000000"/>
            </w:tcBorders>
          </w:tcPr>
          <w:p w:rsidR="003D6BB2" w:rsidRDefault="003D6B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77" w:type="dxa"/>
            <w:gridSpan w:val="3"/>
            <w:tcBorders>
              <w:top w:val="single" w:sz="4" w:space="0" w:color="000000"/>
              <w:right w:val="single" w:sz="4" w:space="0" w:color="000000"/>
            </w:tcBorders>
          </w:tcPr>
          <w:p w:rsidR="003D6BB2" w:rsidRDefault="00B24C8E">
            <w:pPr>
              <w:pStyle w:val="TableParagraph"/>
              <w:spacing w:before="2"/>
              <w:ind w:left="235"/>
              <w:rPr>
                <w:b/>
              </w:rPr>
            </w:pPr>
            <w:r>
              <w:rPr>
                <w:b/>
              </w:rPr>
              <w:t>£2045</w:t>
            </w:r>
          </w:p>
        </w:tc>
      </w:tr>
      <w:tr w:rsidR="003D6BB2">
        <w:trPr>
          <w:trHeight w:val="565"/>
        </w:trPr>
        <w:tc>
          <w:tcPr>
            <w:tcW w:w="10205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3D6BB2" w:rsidRDefault="00F4540B">
            <w:pPr>
              <w:pStyle w:val="TableParagraph"/>
              <w:spacing w:before="26"/>
              <w:ind w:left="107" w:right="1960"/>
            </w:pPr>
            <w:r>
              <w:t>This is a funeral where family and friends have a ceremony, event or service for the</w:t>
            </w:r>
            <w:r>
              <w:rPr>
                <w:spacing w:val="-59"/>
              </w:rPr>
              <w:t xml:space="preserve"> </w:t>
            </w:r>
            <w:r>
              <w:t>deceased</w:t>
            </w:r>
            <w:r>
              <w:rPr>
                <w:spacing w:val="-1"/>
              </w:rPr>
              <w:t xml:space="preserve"> </w:t>
            </w:r>
            <w:r>
              <w:t>person</w:t>
            </w:r>
            <w:r>
              <w:rPr>
                <w:spacing w:val="-1"/>
              </w:rPr>
              <w:t xml:space="preserve"> </w:t>
            </w:r>
            <w:r>
              <w:t>at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same</w:t>
            </w:r>
            <w:r>
              <w:rPr>
                <w:spacing w:val="-3"/>
              </w:rPr>
              <w:t xml:space="preserve"> </w:t>
            </w:r>
            <w:r>
              <w:t>time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</w:t>
            </w:r>
            <w:r>
              <w:t>they</w:t>
            </w:r>
            <w:r>
              <w:rPr>
                <w:spacing w:val="-3"/>
              </w:rPr>
              <w:t xml:space="preserve"> </w:t>
            </w:r>
            <w:r>
              <w:t>attend</w:t>
            </w:r>
            <w:r>
              <w:rPr>
                <w:spacing w:val="-1"/>
              </w:rPr>
              <w:t xml:space="preserve"> </w:t>
            </w:r>
            <w:r>
              <w:t>their</w:t>
            </w:r>
            <w:r>
              <w:rPr>
                <w:spacing w:val="-2"/>
              </w:rPr>
              <w:t xml:space="preserve"> </w:t>
            </w:r>
            <w:r>
              <w:t>burial</w:t>
            </w:r>
            <w:r>
              <w:rPr>
                <w:spacing w:val="-1"/>
              </w:rPr>
              <w:t xml:space="preserve"> </w:t>
            </w:r>
            <w:r>
              <w:t>or</w:t>
            </w:r>
            <w:r>
              <w:rPr>
                <w:spacing w:val="1"/>
              </w:rPr>
              <w:t xml:space="preserve"> </w:t>
            </w:r>
            <w:r>
              <w:t>cremation.</w:t>
            </w:r>
          </w:p>
        </w:tc>
      </w:tr>
      <w:tr w:rsidR="003D6BB2">
        <w:trPr>
          <w:trHeight w:val="295"/>
        </w:trPr>
        <w:tc>
          <w:tcPr>
            <w:tcW w:w="6887" w:type="dxa"/>
            <w:tcBorders>
              <w:left w:val="single" w:sz="4" w:space="0" w:color="000000"/>
            </w:tcBorders>
          </w:tcPr>
          <w:p w:rsidR="003D6BB2" w:rsidRDefault="00F4540B">
            <w:pPr>
              <w:pStyle w:val="TableParagraph"/>
              <w:spacing w:before="29" w:line="245" w:lineRule="exact"/>
              <w:ind w:left="249"/>
            </w:pPr>
            <w:r>
              <w:t>Taking</w:t>
            </w:r>
            <w:r>
              <w:rPr>
                <w:spacing w:val="-4"/>
              </w:rPr>
              <w:t xml:space="preserve"> </w:t>
            </w:r>
            <w:r>
              <w:t>care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all</w:t>
            </w:r>
            <w:r>
              <w:rPr>
                <w:spacing w:val="-3"/>
              </w:rPr>
              <w:t xml:space="preserve"> </w:t>
            </w:r>
            <w:r>
              <w:t>necessary</w:t>
            </w:r>
            <w:r>
              <w:rPr>
                <w:spacing w:val="-2"/>
              </w:rPr>
              <w:t xml:space="preserve"> </w:t>
            </w:r>
            <w:r>
              <w:t>legal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administrative</w:t>
            </w:r>
            <w:r>
              <w:rPr>
                <w:spacing w:val="-3"/>
              </w:rPr>
              <w:t xml:space="preserve"> </w:t>
            </w:r>
            <w:r>
              <w:t>arrangements</w:t>
            </w:r>
          </w:p>
        </w:tc>
        <w:tc>
          <w:tcPr>
            <w:tcW w:w="841" w:type="dxa"/>
          </w:tcPr>
          <w:p w:rsidR="003D6BB2" w:rsidRDefault="003D6B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4" w:type="dxa"/>
          </w:tcPr>
          <w:p w:rsidR="003D6BB2" w:rsidRDefault="003D6B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2" w:type="dxa"/>
          </w:tcPr>
          <w:p w:rsidR="003D6BB2" w:rsidRDefault="003D6B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1" w:type="dxa"/>
            <w:tcBorders>
              <w:right w:val="single" w:sz="4" w:space="0" w:color="000000"/>
            </w:tcBorders>
          </w:tcPr>
          <w:p w:rsidR="003D6BB2" w:rsidRDefault="00B24C8E">
            <w:pPr>
              <w:pStyle w:val="TableParagraph"/>
              <w:spacing w:before="27" w:line="248" w:lineRule="exact"/>
              <w:ind w:left="178" w:right="78"/>
              <w:jc w:val="center"/>
            </w:pPr>
            <w:r>
              <w:t>£500</w:t>
            </w:r>
          </w:p>
        </w:tc>
      </w:tr>
      <w:tr w:rsidR="003D6BB2">
        <w:trPr>
          <w:trHeight w:val="525"/>
        </w:trPr>
        <w:tc>
          <w:tcPr>
            <w:tcW w:w="9074" w:type="dxa"/>
            <w:gridSpan w:val="4"/>
            <w:tcBorders>
              <w:left w:val="single" w:sz="4" w:space="0" w:color="000000"/>
            </w:tcBorders>
          </w:tcPr>
          <w:p w:rsidR="003D6BB2" w:rsidRDefault="00F4540B">
            <w:pPr>
              <w:pStyle w:val="TableParagraph"/>
              <w:spacing w:line="250" w:lineRule="atLeast"/>
              <w:ind w:left="249" w:right="166"/>
            </w:pPr>
            <w:r>
              <w:t>Collecting and transporting the deceased person from the place of death (normally within</w:t>
            </w:r>
            <w:r>
              <w:rPr>
                <w:spacing w:val="-59"/>
              </w:rPr>
              <w:t xml:space="preserve"> </w:t>
            </w:r>
            <w:r>
              <w:t>15</w:t>
            </w:r>
            <w:r>
              <w:rPr>
                <w:spacing w:val="-1"/>
              </w:rPr>
              <w:t xml:space="preserve"> </w:t>
            </w:r>
            <w:r>
              <w:t>miles 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funeral</w:t>
            </w:r>
            <w:r>
              <w:rPr>
                <w:spacing w:val="-4"/>
              </w:rPr>
              <w:t xml:space="preserve"> </w:t>
            </w:r>
            <w:r>
              <w:t>director’s premises)</w:t>
            </w:r>
            <w:r>
              <w:rPr>
                <w:spacing w:val="1"/>
              </w:rPr>
              <w:t xml:space="preserve"> </w:t>
            </w:r>
            <w:r>
              <w:t>into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funeral</w:t>
            </w:r>
            <w:r>
              <w:rPr>
                <w:spacing w:val="-1"/>
              </w:rPr>
              <w:t xml:space="preserve"> </w:t>
            </w:r>
            <w:r>
              <w:t>director’s</w:t>
            </w:r>
            <w:r>
              <w:rPr>
                <w:spacing w:val="-2"/>
              </w:rPr>
              <w:t xml:space="preserve"> </w:t>
            </w:r>
            <w:r>
              <w:t>care</w:t>
            </w:r>
          </w:p>
        </w:tc>
        <w:tc>
          <w:tcPr>
            <w:tcW w:w="1131" w:type="dxa"/>
            <w:tcBorders>
              <w:right w:val="single" w:sz="4" w:space="0" w:color="000000"/>
            </w:tcBorders>
          </w:tcPr>
          <w:p w:rsidR="003D6BB2" w:rsidRDefault="00B24C8E">
            <w:pPr>
              <w:pStyle w:val="TableParagraph"/>
              <w:spacing w:before="5"/>
              <w:ind w:left="178" w:right="78"/>
              <w:jc w:val="center"/>
            </w:pPr>
            <w:r>
              <w:t>£200</w:t>
            </w:r>
          </w:p>
        </w:tc>
      </w:tr>
      <w:tr w:rsidR="003D6BB2">
        <w:trPr>
          <w:trHeight w:val="777"/>
        </w:trPr>
        <w:tc>
          <w:tcPr>
            <w:tcW w:w="9074" w:type="dxa"/>
            <w:gridSpan w:val="4"/>
            <w:tcBorders>
              <w:left w:val="single" w:sz="4" w:space="0" w:color="000000"/>
            </w:tcBorders>
          </w:tcPr>
          <w:p w:rsidR="003D6BB2" w:rsidRDefault="00F4540B">
            <w:pPr>
              <w:pStyle w:val="TableParagraph"/>
              <w:spacing w:before="5"/>
              <w:ind w:left="249" w:right="166"/>
            </w:pPr>
            <w:r>
              <w:t>Care of the deceased person before the funeral in appropriate facilities. The deceased</w:t>
            </w:r>
            <w:r>
              <w:rPr>
                <w:spacing w:val="1"/>
              </w:rPr>
              <w:t xml:space="preserve"> </w:t>
            </w:r>
            <w:r>
              <w:t>person</w:t>
            </w:r>
            <w:r>
              <w:rPr>
                <w:spacing w:val="-3"/>
              </w:rPr>
              <w:t xml:space="preserve"> </w:t>
            </w:r>
            <w:r>
              <w:t>will</w:t>
            </w:r>
            <w:r>
              <w:rPr>
                <w:spacing w:val="-2"/>
              </w:rPr>
              <w:t xml:space="preserve"> </w:t>
            </w:r>
            <w:r>
              <w:t>be</w:t>
            </w:r>
            <w:r>
              <w:rPr>
                <w:spacing w:val="-2"/>
              </w:rPr>
              <w:t xml:space="preserve"> </w:t>
            </w:r>
            <w:r>
              <w:t>kept at</w:t>
            </w:r>
            <w:r>
              <w:rPr>
                <w:spacing w:val="-3"/>
              </w:rPr>
              <w:t xml:space="preserve"> </w:t>
            </w:r>
            <w:r>
              <w:t>[both]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funeral</w:t>
            </w:r>
            <w:r>
              <w:rPr>
                <w:spacing w:val="-3"/>
              </w:rPr>
              <w:t xml:space="preserve"> </w:t>
            </w:r>
            <w:r>
              <w:t>director’s</w:t>
            </w:r>
            <w:r>
              <w:rPr>
                <w:spacing w:val="-4"/>
              </w:rPr>
              <w:t xml:space="preserve"> </w:t>
            </w:r>
            <w:r>
              <w:t>[branch</w:t>
            </w:r>
            <w:r>
              <w:rPr>
                <w:spacing w:val="-2"/>
              </w:rPr>
              <w:t xml:space="preserve"> </w:t>
            </w:r>
            <w:r>
              <w:t>premises]</w:t>
            </w:r>
            <w:r>
              <w:rPr>
                <w:spacing w:val="-3"/>
              </w:rPr>
              <w:t xml:space="preserve"> </w:t>
            </w:r>
            <w:r>
              <w:t>[and</w:t>
            </w:r>
            <w:r>
              <w:rPr>
                <w:spacing w:val="-4"/>
              </w:rPr>
              <w:t xml:space="preserve"> </w:t>
            </w:r>
            <w:r>
              <w:t>at</w:t>
            </w:r>
            <w:r>
              <w:rPr>
                <w:spacing w:val="-3"/>
              </w:rPr>
              <w:t xml:space="preserve"> </w:t>
            </w:r>
            <w:r>
              <w:t>other]</w:t>
            </w:r>
            <w:r>
              <w:rPr>
                <w:spacing w:val="-2"/>
              </w:rPr>
              <w:t xml:space="preserve"> </w:t>
            </w:r>
            <w:r>
              <w:t>[non-</w:t>
            </w:r>
          </w:p>
          <w:p w:rsidR="003D6BB2" w:rsidRDefault="00F4540B">
            <w:pPr>
              <w:pStyle w:val="TableParagraph"/>
              <w:spacing w:before="1" w:line="245" w:lineRule="exact"/>
              <w:ind w:left="249"/>
            </w:pPr>
            <w:r>
              <w:t>branch</w:t>
            </w:r>
            <w:r>
              <w:rPr>
                <w:spacing w:val="-4"/>
              </w:rPr>
              <w:t xml:space="preserve"> </w:t>
            </w:r>
            <w:r>
              <w:t>premises]</w:t>
            </w:r>
          </w:p>
        </w:tc>
        <w:tc>
          <w:tcPr>
            <w:tcW w:w="1131" w:type="dxa"/>
            <w:tcBorders>
              <w:right w:val="single" w:sz="4" w:space="0" w:color="000000"/>
            </w:tcBorders>
          </w:tcPr>
          <w:p w:rsidR="003D6BB2" w:rsidRDefault="00B24C8E">
            <w:pPr>
              <w:pStyle w:val="TableParagraph"/>
              <w:spacing w:before="5"/>
              <w:ind w:left="178" w:right="78"/>
              <w:jc w:val="center"/>
            </w:pPr>
            <w:r>
              <w:t>£450</w:t>
            </w:r>
          </w:p>
        </w:tc>
      </w:tr>
      <w:tr w:rsidR="003D6BB2">
        <w:trPr>
          <w:trHeight w:val="273"/>
        </w:trPr>
        <w:tc>
          <w:tcPr>
            <w:tcW w:w="8622" w:type="dxa"/>
            <w:gridSpan w:val="3"/>
            <w:tcBorders>
              <w:left w:val="single" w:sz="4" w:space="0" w:color="000000"/>
            </w:tcBorders>
          </w:tcPr>
          <w:p w:rsidR="003D6BB2" w:rsidRDefault="00F4540B">
            <w:pPr>
              <w:pStyle w:val="TableParagraph"/>
              <w:spacing w:before="8" w:line="245" w:lineRule="exact"/>
              <w:ind w:left="249"/>
            </w:pPr>
            <w:r>
              <w:t>Providing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suitable</w:t>
            </w:r>
            <w:r>
              <w:rPr>
                <w:spacing w:val="-4"/>
              </w:rPr>
              <w:t xml:space="preserve"> </w:t>
            </w:r>
            <w:r>
              <w:t>coffin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this</w:t>
            </w:r>
            <w:r>
              <w:rPr>
                <w:spacing w:val="-2"/>
              </w:rPr>
              <w:t xml:space="preserve"> </w:t>
            </w:r>
            <w:r>
              <w:t>will</w:t>
            </w:r>
            <w:r>
              <w:rPr>
                <w:spacing w:val="-3"/>
              </w:rPr>
              <w:t xml:space="preserve"> </w:t>
            </w:r>
            <w:r>
              <w:t>be</w:t>
            </w:r>
            <w:r>
              <w:rPr>
                <w:spacing w:val="-2"/>
              </w:rPr>
              <w:t xml:space="preserve"> </w:t>
            </w:r>
            <w:r>
              <w:t>made</w:t>
            </w:r>
            <w:r>
              <w:rPr>
                <w:spacing w:val="-5"/>
              </w:rPr>
              <w:t xml:space="preserve"> </w:t>
            </w:r>
            <w:r>
              <w:t>from</w:t>
            </w:r>
            <w:r>
              <w:rPr>
                <w:spacing w:val="-3"/>
              </w:rPr>
              <w:t xml:space="preserve"> </w:t>
            </w:r>
            <w:r>
              <w:t>[insert</w:t>
            </w:r>
            <w:r>
              <w:rPr>
                <w:spacing w:val="-1"/>
              </w:rPr>
              <w:t xml:space="preserve"> </w:t>
            </w:r>
            <w:r>
              <w:t>description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coffin]</w:t>
            </w:r>
          </w:p>
        </w:tc>
        <w:tc>
          <w:tcPr>
            <w:tcW w:w="452" w:type="dxa"/>
          </w:tcPr>
          <w:p w:rsidR="003D6BB2" w:rsidRDefault="003D6B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1" w:type="dxa"/>
            <w:tcBorders>
              <w:right w:val="single" w:sz="4" w:space="0" w:color="000000"/>
            </w:tcBorders>
          </w:tcPr>
          <w:p w:rsidR="003D6BB2" w:rsidRDefault="000C6F0E" w:rsidP="000C6F0E">
            <w:pPr>
              <w:pStyle w:val="TableParagraph"/>
              <w:spacing w:before="5" w:line="248" w:lineRule="exact"/>
              <w:ind w:left="178" w:right="78"/>
            </w:pPr>
            <w:r>
              <w:t xml:space="preserve">   </w:t>
            </w:r>
            <w:r w:rsidR="00B24C8E">
              <w:t>£350</w:t>
            </w:r>
          </w:p>
        </w:tc>
      </w:tr>
      <w:tr w:rsidR="003D6BB2">
        <w:trPr>
          <w:trHeight w:val="525"/>
        </w:trPr>
        <w:tc>
          <w:tcPr>
            <w:tcW w:w="8622" w:type="dxa"/>
            <w:gridSpan w:val="3"/>
            <w:tcBorders>
              <w:left w:val="single" w:sz="4" w:space="0" w:color="000000"/>
            </w:tcBorders>
          </w:tcPr>
          <w:p w:rsidR="003D6BB2" w:rsidRDefault="00F4540B">
            <w:pPr>
              <w:pStyle w:val="TableParagraph"/>
              <w:spacing w:line="250" w:lineRule="atLeast"/>
              <w:ind w:left="249" w:right="-66"/>
              <w:rPr>
                <w:sz w:val="18"/>
              </w:rPr>
            </w:pPr>
            <w:r>
              <w:t>Viewing of the deceased person for family and friends, by appointment with the funeral</w:t>
            </w:r>
            <w:r>
              <w:rPr>
                <w:spacing w:val="-59"/>
              </w:rPr>
              <w:t xml:space="preserve"> </w:t>
            </w:r>
            <w:r>
              <w:t>director</w:t>
            </w:r>
            <w:r>
              <w:rPr>
                <w:spacing w:val="-1"/>
              </w:rPr>
              <w:t xml:space="preserve"> </w:t>
            </w:r>
            <w:r>
              <w:rPr>
                <w:sz w:val="18"/>
              </w:rPr>
              <w:t>(where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viewing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is requested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customer)</w:t>
            </w:r>
          </w:p>
        </w:tc>
        <w:tc>
          <w:tcPr>
            <w:tcW w:w="452" w:type="dxa"/>
          </w:tcPr>
          <w:p w:rsidR="003D6BB2" w:rsidRDefault="003D6B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1" w:type="dxa"/>
            <w:tcBorders>
              <w:right w:val="single" w:sz="4" w:space="0" w:color="000000"/>
            </w:tcBorders>
          </w:tcPr>
          <w:p w:rsidR="003D6BB2" w:rsidRDefault="00B24C8E" w:rsidP="00B24C8E">
            <w:pPr>
              <w:pStyle w:val="TableParagraph"/>
              <w:spacing w:before="5"/>
              <w:ind w:left="178" w:right="78"/>
            </w:pPr>
            <w:r>
              <w:t xml:space="preserve">  </w:t>
            </w:r>
            <w:r w:rsidR="000C6F0E">
              <w:t xml:space="preserve"> </w:t>
            </w:r>
            <w:r>
              <w:t>£25</w:t>
            </w:r>
          </w:p>
        </w:tc>
      </w:tr>
      <w:tr w:rsidR="003D6BB2">
        <w:trPr>
          <w:trHeight w:val="810"/>
        </w:trPr>
        <w:tc>
          <w:tcPr>
            <w:tcW w:w="9074" w:type="dxa"/>
            <w:gridSpan w:val="4"/>
            <w:tcBorders>
              <w:left w:val="single" w:sz="4" w:space="0" w:color="000000"/>
              <w:bottom w:val="double" w:sz="4" w:space="0" w:color="000000"/>
            </w:tcBorders>
          </w:tcPr>
          <w:p w:rsidR="003D6BB2" w:rsidRDefault="00F4540B">
            <w:pPr>
              <w:pStyle w:val="TableParagraph"/>
              <w:spacing w:before="5"/>
              <w:ind w:left="249" w:right="221"/>
              <w:jc w:val="both"/>
            </w:pPr>
            <w:r>
              <w:t>At a date and time you agree with the funeral director, taking the deceased person direct</w:t>
            </w:r>
            <w:r>
              <w:rPr>
                <w:spacing w:val="-60"/>
              </w:rPr>
              <w:t xml:space="preserve"> </w:t>
            </w:r>
            <w:r>
              <w:t>to the agreed cemetery or crematorium (normally within 20 miles of the funeral director’s</w:t>
            </w:r>
            <w:r>
              <w:rPr>
                <w:spacing w:val="-59"/>
              </w:rPr>
              <w:t xml:space="preserve"> </w:t>
            </w:r>
            <w:r>
              <w:t>premises)</w:t>
            </w:r>
            <w:r>
              <w:rPr>
                <w:spacing w:val="1"/>
              </w:rPr>
              <w:t xml:space="preserve"> </w:t>
            </w:r>
            <w:r>
              <w:t>in a</w:t>
            </w:r>
            <w:r>
              <w:rPr>
                <w:spacing w:val="-2"/>
              </w:rPr>
              <w:t xml:space="preserve"> </w:t>
            </w:r>
            <w:r>
              <w:t>hearse</w:t>
            </w:r>
            <w:r>
              <w:rPr>
                <w:spacing w:val="-1"/>
              </w:rPr>
              <w:t xml:space="preserve"> </w:t>
            </w:r>
            <w:r>
              <w:t>or</w:t>
            </w:r>
            <w:r>
              <w:rPr>
                <w:spacing w:val="-1"/>
              </w:rPr>
              <w:t xml:space="preserve"> </w:t>
            </w:r>
            <w:r>
              <w:t>other</w:t>
            </w:r>
            <w:r>
              <w:rPr>
                <w:spacing w:val="-1"/>
              </w:rPr>
              <w:t xml:space="preserve"> </w:t>
            </w:r>
            <w:r>
              <w:t>appropriate</w:t>
            </w:r>
            <w:r>
              <w:rPr>
                <w:spacing w:val="-1"/>
              </w:rPr>
              <w:t xml:space="preserve"> </w:t>
            </w:r>
            <w:r>
              <w:t>vehicle</w:t>
            </w:r>
          </w:p>
        </w:tc>
        <w:tc>
          <w:tcPr>
            <w:tcW w:w="1131" w:type="dxa"/>
            <w:tcBorders>
              <w:bottom w:val="double" w:sz="4" w:space="0" w:color="000000"/>
              <w:right w:val="single" w:sz="4" w:space="0" w:color="000000"/>
            </w:tcBorders>
          </w:tcPr>
          <w:p w:rsidR="003D6BB2" w:rsidRDefault="00B24C8E">
            <w:pPr>
              <w:pStyle w:val="TableParagraph"/>
              <w:spacing w:before="5"/>
              <w:ind w:left="178" w:right="78"/>
              <w:jc w:val="center"/>
            </w:pPr>
            <w:r>
              <w:t>£520</w:t>
            </w:r>
          </w:p>
        </w:tc>
      </w:tr>
      <w:tr w:rsidR="003D6BB2">
        <w:trPr>
          <w:trHeight w:val="878"/>
        </w:trPr>
        <w:tc>
          <w:tcPr>
            <w:tcW w:w="10205" w:type="dxa"/>
            <w:gridSpan w:val="5"/>
            <w:tcBorders>
              <w:top w:val="double" w:sz="4" w:space="0" w:color="000000"/>
              <w:left w:val="single" w:sz="4" w:space="0" w:color="000000"/>
              <w:right w:val="single" w:sz="4" w:space="0" w:color="000000"/>
            </w:tcBorders>
          </w:tcPr>
          <w:p w:rsidR="003D6BB2" w:rsidRDefault="00F4540B">
            <w:pPr>
              <w:pStyle w:val="TableParagraph"/>
              <w:spacing w:before="24"/>
              <w:ind w:left="107"/>
              <w:rPr>
                <w:b/>
              </w:rPr>
            </w:pPr>
            <w:r>
              <w:rPr>
                <w:b/>
              </w:rPr>
              <w:t>UNATTENDED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FU</w:t>
            </w:r>
            <w:r>
              <w:rPr>
                <w:b/>
              </w:rPr>
              <w:t>NERAL</w:t>
            </w:r>
          </w:p>
          <w:p w:rsidR="003D6BB2" w:rsidRDefault="00F4540B">
            <w:pPr>
              <w:pStyle w:val="TableParagraph"/>
              <w:spacing w:before="59"/>
              <w:ind w:left="107" w:right="1254"/>
            </w:pPr>
            <w:r>
              <w:t>This is a funeral where family and friends may choose to have a ceremony, event or</w:t>
            </w:r>
            <w:r>
              <w:rPr>
                <w:spacing w:val="-59"/>
              </w:rPr>
              <w:t xml:space="preserve"> </w:t>
            </w:r>
            <w:r>
              <w:t>service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deceased</w:t>
            </w:r>
            <w:r>
              <w:rPr>
                <w:spacing w:val="-4"/>
              </w:rPr>
              <w:t xml:space="preserve"> </w:t>
            </w:r>
            <w:r>
              <w:t>person, but</w:t>
            </w:r>
            <w:r>
              <w:rPr>
                <w:spacing w:val="-2"/>
              </w:rPr>
              <w:t xml:space="preserve"> </w:t>
            </w:r>
            <w:r>
              <w:t>they</w:t>
            </w:r>
            <w:r>
              <w:rPr>
                <w:spacing w:val="-4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not</w:t>
            </w:r>
            <w:r>
              <w:rPr>
                <w:spacing w:val="-2"/>
              </w:rPr>
              <w:t xml:space="preserve"> </w:t>
            </w:r>
            <w:r>
              <w:t>attend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burial</w:t>
            </w:r>
            <w:r>
              <w:rPr>
                <w:spacing w:val="-1"/>
              </w:rPr>
              <w:t xml:space="preserve"> </w:t>
            </w:r>
            <w:r>
              <w:t>or cremation</w:t>
            </w:r>
            <w:r>
              <w:rPr>
                <w:spacing w:val="-2"/>
              </w:rPr>
              <w:t xml:space="preserve"> </w:t>
            </w:r>
            <w:r>
              <w:t>itself.</w:t>
            </w:r>
          </w:p>
        </w:tc>
      </w:tr>
      <w:tr w:rsidR="003D6BB2">
        <w:trPr>
          <w:trHeight w:val="291"/>
        </w:trPr>
        <w:tc>
          <w:tcPr>
            <w:tcW w:w="6887" w:type="dxa"/>
            <w:tcBorders>
              <w:left w:val="single" w:sz="4" w:space="0" w:color="000000"/>
            </w:tcBorders>
          </w:tcPr>
          <w:p w:rsidR="003D6BB2" w:rsidRDefault="00F4540B">
            <w:pPr>
              <w:pStyle w:val="TableParagraph"/>
              <w:spacing w:before="27" w:line="244" w:lineRule="exact"/>
              <w:ind w:left="107"/>
              <w:rPr>
                <w:b/>
              </w:rPr>
            </w:pPr>
            <w:r>
              <w:rPr>
                <w:b/>
              </w:rPr>
              <w:t>Burial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(funeral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director’s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charges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only)</w:t>
            </w:r>
          </w:p>
        </w:tc>
        <w:tc>
          <w:tcPr>
            <w:tcW w:w="841" w:type="dxa"/>
          </w:tcPr>
          <w:p w:rsidR="003D6BB2" w:rsidRDefault="003D6B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77" w:type="dxa"/>
            <w:gridSpan w:val="3"/>
            <w:tcBorders>
              <w:right w:val="single" w:sz="4" w:space="0" w:color="000000"/>
            </w:tcBorders>
          </w:tcPr>
          <w:p w:rsidR="003D6BB2" w:rsidRDefault="00B24C8E">
            <w:pPr>
              <w:pStyle w:val="TableParagraph"/>
              <w:spacing w:before="27" w:line="244" w:lineRule="exact"/>
              <w:ind w:left="235"/>
              <w:rPr>
                <w:b/>
              </w:rPr>
            </w:pPr>
            <w:r>
              <w:rPr>
                <w:b/>
              </w:rPr>
              <w:t>£1200</w:t>
            </w:r>
          </w:p>
        </w:tc>
      </w:tr>
      <w:tr w:rsidR="003D6BB2">
        <w:trPr>
          <w:trHeight w:val="305"/>
        </w:trPr>
        <w:tc>
          <w:tcPr>
            <w:tcW w:w="6887" w:type="dxa"/>
            <w:tcBorders>
              <w:left w:val="single" w:sz="4" w:space="0" w:color="000000"/>
              <w:bottom w:val="double" w:sz="4" w:space="0" w:color="000000"/>
            </w:tcBorders>
          </w:tcPr>
          <w:p w:rsidR="003D6BB2" w:rsidRDefault="00F4540B">
            <w:pPr>
              <w:pStyle w:val="TableParagraph"/>
              <w:spacing w:before="9"/>
              <w:ind w:left="107"/>
            </w:pPr>
            <w:r>
              <w:rPr>
                <w:b/>
                <w:spacing w:val="-1"/>
              </w:rPr>
              <w:t>Cremation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"/>
              </w:rPr>
              <w:t>(funeral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director’s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charges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plus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cremation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fee)</w:t>
            </w:r>
            <w:r>
              <w:rPr>
                <w:b/>
                <w:spacing w:val="-22"/>
              </w:rPr>
              <w:t xml:space="preserve"> </w:t>
            </w:r>
            <w:r>
              <w:rPr>
                <w:vertAlign w:val="superscript"/>
              </w:rPr>
              <w:t>2</w:t>
            </w:r>
          </w:p>
        </w:tc>
        <w:tc>
          <w:tcPr>
            <w:tcW w:w="841" w:type="dxa"/>
            <w:tcBorders>
              <w:bottom w:val="double" w:sz="4" w:space="0" w:color="000000"/>
            </w:tcBorders>
          </w:tcPr>
          <w:p w:rsidR="003D6BB2" w:rsidRDefault="003D6B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77" w:type="dxa"/>
            <w:gridSpan w:val="3"/>
            <w:tcBorders>
              <w:bottom w:val="double" w:sz="4" w:space="0" w:color="000000"/>
              <w:right w:val="single" w:sz="4" w:space="0" w:color="000000"/>
            </w:tcBorders>
          </w:tcPr>
          <w:p w:rsidR="003D6BB2" w:rsidRDefault="00B24C8E">
            <w:pPr>
              <w:pStyle w:val="TableParagraph"/>
              <w:spacing w:before="9"/>
              <w:ind w:left="235"/>
              <w:rPr>
                <w:b/>
              </w:rPr>
            </w:pPr>
            <w:r>
              <w:rPr>
                <w:b/>
              </w:rPr>
              <w:t>£1450</w:t>
            </w:r>
          </w:p>
        </w:tc>
      </w:tr>
      <w:tr w:rsidR="003D6BB2">
        <w:trPr>
          <w:trHeight w:val="307"/>
        </w:trPr>
        <w:tc>
          <w:tcPr>
            <w:tcW w:w="6887" w:type="dxa"/>
            <w:tcBorders>
              <w:top w:val="double" w:sz="4" w:space="0" w:color="000000"/>
              <w:left w:val="single" w:sz="4" w:space="0" w:color="000000"/>
            </w:tcBorders>
          </w:tcPr>
          <w:p w:rsidR="003D6BB2" w:rsidRDefault="00F4540B">
            <w:pPr>
              <w:pStyle w:val="TableParagraph"/>
              <w:spacing w:before="24"/>
              <w:ind w:left="107"/>
              <w:rPr>
                <w:b/>
              </w:rPr>
            </w:pPr>
            <w:r>
              <w:rPr>
                <w:b/>
              </w:rPr>
              <w:t>FEES YOU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MUST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PAY</w:t>
            </w:r>
          </w:p>
        </w:tc>
        <w:tc>
          <w:tcPr>
            <w:tcW w:w="841" w:type="dxa"/>
            <w:tcBorders>
              <w:top w:val="double" w:sz="4" w:space="0" w:color="000000"/>
            </w:tcBorders>
          </w:tcPr>
          <w:p w:rsidR="003D6BB2" w:rsidRDefault="003D6B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4" w:type="dxa"/>
            <w:tcBorders>
              <w:top w:val="double" w:sz="4" w:space="0" w:color="000000"/>
            </w:tcBorders>
          </w:tcPr>
          <w:p w:rsidR="003D6BB2" w:rsidRDefault="003D6B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2" w:type="dxa"/>
            <w:tcBorders>
              <w:top w:val="double" w:sz="4" w:space="0" w:color="000000"/>
            </w:tcBorders>
          </w:tcPr>
          <w:p w:rsidR="003D6BB2" w:rsidRDefault="003D6B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1" w:type="dxa"/>
            <w:tcBorders>
              <w:top w:val="double" w:sz="4" w:space="0" w:color="000000"/>
              <w:right w:val="single" w:sz="4" w:space="0" w:color="000000"/>
            </w:tcBorders>
          </w:tcPr>
          <w:p w:rsidR="003D6BB2" w:rsidRDefault="003D6BB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D6BB2">
        <w:trPr>
          <w:trHeight w:val="1206"/>
        </w:trPr>
        <w:tc>
          <w:tcPr>
            <w:tcW w:w="8622" w:type="dxa"/>
            <w:gridSpan w:val="3"/>
            <w:tcBorders>
              <w:left w:val="single" w:sz="4" w:space="0" w:color="000000"/>
            </w:tcBorders>
          </w:tcPr>
          <w:p w:rsidR="003D6BB2" w:rsidRDefault="00F4540B">
            <w:pPr>
              <w:pStyle w:val="TableParagraph"/>
              <w:spacing w:before="29"/>
              <w:ind w:left="107"/>
            </w:pPr>
            <w:r>
              <w:t>For an</w:t>
            </w:r>
            <w:r>
              <w:rPr>
                <w:spacing w:val="-4"/>
              </w:rPr>
              <w:t xml:space="preserve"> </w:t>
            </w:r>
            <w:r>
              <w:t>Attended</w:t>
            </w:r>
            <w:r>
              <w:rPr>
                <w:spacing w:val="-1"/>
              </w:rPr>
              <w:t xml:space="preserve"> </w:t>
            </w:r>
            <w:r>
              <w:t>or Unattended</w:t>
            </w:r>
            <w:r>
              <w:rPr>
                <w:spacing w:val="-1"/>
              </w:rPr>
              <w:t xml:space="preserve"> </w:t>
            </w:r>
            <w:r>
              <w:t>burial</w:t>
            </w:r>
            <w:r>
              <w:rPr>
                <w:spacing w:val="-2"/>
              </w:rPr>
              <w:t xml:space="preserve"> </w:t>
            </w:r>
            <w:r>
              <w:t>funeral,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rPr>
                <w:b/>
              </w:rPr>
              <w:t>burial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fee</w:t>
            </w:r>
            <w:r>
              <w:t>.</w:t>
            </w:r>
            <w:hyperlink w:anchor="_bookmark0" w:history="1">
              <w:r>
                <w:rPr>
                  <w:vertAlign w:val="superscript"/>
                </w:rPr>
                <w:t>1</w:t>
              </w:r>
            </w:hyperlink>
          </w:p>
          <w:p w:rsidR="003D6BB2" w:rsidRDefault="00F4540B">
            <w:pPr>
              <w:pStyle w:val="TableParagraph"/>
              <w:spacing w:before="3"/>
              <w:ind w:left="107"/>
            </w:pPr>
            <w:r>
              <w:t>In</w:t>
            </w:r>
            <w:r>
              <w:rPr>
                <w:spacing w:val="-4"/>
              </w:rPr>
              <w:t xml:space="preserve"> </w:t>
            </w:r>
            <w:r>
              <w:t>this local</w:t>
            </w:r>
            <w:r>
              <w:rPr>
                <w:spacing w:val="-2"/>
              </w:rPr>
              <w:t xml:space="preserve"> </w:t>
            </w:r>
            <w:r>
              <w:t>area,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typical</w:t>
            </w:r>
            <w:r>
              <w:rPr>
                <w:spacing w:val="-2"/>
              </w:rPr>
              <w:t xml:space="preserve"> </w:t>
            </w:r>
            <w:r>
              <w:t>cost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burial</w:t>
            </w:r>
            <w:r>
              <w:rPr>
                <w:spacing w:val="-4"/>
              </w:rPr>
              <w:t xml:space="preserve"> </w:t>
            </w:r>
            <w:r>
              <w:t>fee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local</w:t>
            </w:r>
            <w:r>
              <w:rPr>
                <w:spacing w:val="-2"/>
              </w:rPr>
              <w:t xml:space="preserve"> </w:t>
            </w:r>
            <w:r>
              <w:t>residents</w:t>
            </w:r>
            <w:r>
              <w:rPr>
                <w:spacing w:val="-3"/>
              </w:rPr>
              <w:t xml:space="preserve"> </w:t>
            </w:r>
            <w:r>
              <w:t>is:</w:t>
            </w:r>
          </w:p>
          <w:p w:rsidR="003D6BB2" w:rsidRDefault="00F4540B">
            <w:pPr>
              <w:pStyle w:val="TableParagraph"/>
              <w:spacing w:before="18"/>
              <w:ind w:left="107" w:right="135"/>
              <w:rPr>
                <w:sz w:val="18"/>
              </w:rPr>
            </w:pPr>
            <w:r>
              <w:rPr>
                <w:sz w:val="18"/>
              </w:rPr>
              <w:t>For a new grave, you will also need to pay for the plot; for an existing grave with a memorial in place, you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may need to pay a removal/replacement fee. In addition, the cemetery may charge a number of other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fees.</w:t>
            </w:r>
          </w:p>
        </w:tc>
        <w:tc>
          <w:tcPr>
            <w:tcW w:w="1583" w:type="dxa"/>
            <w:gridSpan w:val="2"/>
            <w:tcBorders>
              <w:right w:val="single" w:sz="4" w:space="0" w:color="000000"/>
            </w:tcBorders>
          </w:tcPr>
          <w:p w:rsidR="003D6BB2" w:rsidRDefault="00B24C8E" w:rsidP="00B24C8E">
            <w:pPr>
              <w:pStyle w:val="TableParagraph"/>
              <w:spacing w:before="29"/>
              <w:ind w:left="161" w:right="76" w:firstLine="122"/>
              <w:rPr>
                <w:b/>
              </w:rPr>
            </w:pPr>
            <w:r>
              <w:rPr>
                <w:b/>
              </w:rPr>
              <w:t>£495-£999</w:t>
            </w:r>
            <w:bookmarkStart w:id="0" w:name="_GoBack"/>
            <w:bookmarkEnd w:id="0"/>
          </w:p>
        </w:tc>
      </w:tr>
      <w:tr w:rsidR="003D6BB2">
        <w:trPr>
          <w:trHeight w:val="620"/>
        </w:trPr>
        <w:tc>
          <w:tcPr>
            <w:tcW w:w="6887" w:type="dxa"/>
            <w:tcBorders>
              <w:left w:val="single" w:sz="4" w:space="0" w:color="000000"/>
              <w:bottom w:val="double" w:sz="4" w:space="0" w:color="000000"/>
            </w:tcBorders>
          </w:tcPr>
          <w:p w:rsidR="003D6BB2" w:rsidRDefault="00F4540B">
            <w:pPr>
              <w:pStyle w:val="TableParagraph"/>
              <w:spacing w:before="29"/>
              <w:ind w:left="107"/>
            </w:pPr>
            <w:r>
              <w:t>For an</w:t>
            </w:r>
            <w:r>
              <w:rPr>
                <w:spacing w:val="-4"/>
              </w:rPr>
              <w:t xml:space="preserve"> </w:t>
            </w:r>
            <w:r>
              <w:t>Attended</w:t>
            </w:r>
            <w:r>
              <w:rPr>
                <w:spacing w:val="-1"/>
              </w:rPr>
              <w:t xml:space="preserve"> </w:t>
            </w:r>
            <w:r>
              <w:t>cremation</w:t>
            </w:r>
            <w:r>
              <w:rPr>
                <w:spacing w:val="-2"/>
              </w:rPr>
              <w:t xml:space="preserve"> </w:t>
            </w:r>
            <w:r>
              <w:t>funeral,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rPr>
                <w:b/>
              </w:rPr>
              <w:t>cremation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fee</w:t>
            </w:r>
            <w:r>
              <w:t>.</w:t>
            </w:r>
            <w:hyperlink w:anchor="_bookmark1" w:history="1">
              <w:r>
                <w:rPr>
                  <w:vertAlign w:val="superscript"/>
                </w:rPr>
                <w:t>2</w:t>
              </w:r>
            </w:hyperlink>
          </w:p>
          <w:p w:rsidR="003D6BB2" w:rsidRDefault="00F4540B">
            <w:pPr>
              <w:pStyle w:val="TableParagraph"/>
              <w:spacing w:before="2"/>
              <w:ind w:left="107"/>
            </w:pPr>
            <w:r>
              <w:t>In</w:t>
            </w:r>
            <w:r>
              <w:rPr>
                <w:spacing w:val="-4"/>
              </w:rPr>
              <w:t xml:space="preserve"> </w:t>
            </w:r>
            <w:r>
              <w:t>this</w:t>
            </w:r>
            <w:r>
              <w:rPr>
                <w:spacing w:val="-1"/>
              </w:rPr>
              <w:t xml:space="preserve"> </w:t>
            </w:r>
            <w:r>
              <w:t>local</w:t>
            </w:r>
            <w:r>
              <w:rPr>
                <w:spacing w:val="-1"/>
              </w:rPr>
              <w:t xml:space="preserve"> </w:t>
            </w:r>
            <w:r>
              <w:t>area,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typical</w:t>
            </w:r>
            <w:r>
              <w:rPr>
                <w:spacing w:val="-2"/>
              </w:rPr>
              <w:t xml:space="preserve"> </w:t>
            </w:r>
            <w:r>
              <w:t>cost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cremation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local</w:t>
            </w:r>
            <w:r>
              <w:rPr>
                <w:spacing w:val="-2"/>
              </w:rPr>
              <w:t xml:space="preserve"> </w:t>
            </w:r>
            <w:r>
              <w:t>residents</w:t>
            </w:r>
            <w:r>
              <w:rPr>
                <w:spacing w:val="-3"/>
              </w:rPr>
              <w:t xml:space="preserve"> </w:t>
            </w:r>
            <w:r>
              <w:t>is:</w:t>
            </w:r>
          </w:p>
        </w:tc>
        <w:tc>
          <w:tcPr>
            <w:tcW w:w="841" w:type="dxa"/>
            <w:tcBorders>
              <w:bottom w:val="double" w:sz="4" w:space="0" w:color="000000"/>
            </w:tcBorders>
          </w:tcPr>
          <w:p w:rsidR="003D6BB2" w:rsidRDefault="003D6B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4" w:type="dxa"/>
            <w:tcBorders>
              <w:bottom w:val="double" w:sz="4" w:space="0" w:color="000000"/>
            </w:tcBorders>
          </w:tcPr>
          <w:p w:rsidR="003D6BB2" w:rsidRDefault="003D6B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3" w:type="dxa"/>
            <w:gridSpan w:val="2"/>
            <w:tcBorders>
              <w:bottom w:val="double" w:sz="4" w:space="0" w:color="000000"/>
              <w:right w:val="single" w:sz="4" w:space="0" w:color="000000"/>
            </w:tcBorders>
          </w:tcPr>
          <w:p w:rsidR="003D6BB2" w:rsidRDefault="00B24C8E">
            <w:pPr>
              <w:pStyle w:val="TableParagraph"/>
              <w:spacing w:before="29"/>
              <w:ind w:left="161" w:right="76" w:firstLine="122"/>
              <w:rPr>
                <w:b/>
              </w:rPr>
            </w:pPr>
            <w:r>
              <w:rPr>
                <w:b/>
              </w:rPr>
              <w:t>£778-£999</w:t>
            </w:r>
            <w:r w:rsidR="00F4540B">
              <w:rPr>
                <w:b/>
                <w:spacing w:val="-59"/>
              </w:rPr>
              <w:t xml:space="preserve"> </w:t>
            </w:r>
            <w:r w:rsidR="000C6F0E">
              <w:rPr>
                <w:b/>
              </w:rPr>
              <w:t xml:space="preserve"> </w:t>
            </w:r>
            <w:r w:rsidR="00F4540B">
              <w:rPr>
                <w:b/>
              </w:rPr>
              <w:t>Not</w:t>
            </w:r>
            <w:r w:rsidR="00F4540B">
              <w:rPr>
                <w:b/>
                <w:spacing w:val="-11"/>
              </w:rPr>
              <w:t xml:space="preserve"> </w:t>
            </w:r>
            <w:r w:rsidR="000C6F0E">
              <w:rPr>
                <w:b/>
              </w:rPr>
              <w:t>offered</w:t>
            </w:r>
          </w:p>
        </w:tc>
      </w:tr>
      <w:tr w:rsidR="003D6BB2">
        <w:trPr>
          <w:trHeight w:val="577"/>
        </w:trPr>
        <w:tc>
          <w:tcPr>
            <w:tcW w:w="10205" w:type="dxa"/>
            <w:gridSpan w:val="5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3D6BB2" w:rsidRDefault="00F4540B">
            <w:pPr>
              <w:pStyle w:val="TableParagraph"/>
              <w:spacing w:before="24" w:line="244" w:lineRule="auto"/>
              <w:ind w:left="107" w:right="494"/>
            </w:pPr>
            <w:r>
              <w:t xml:space="preserve">Please discuss any </w:t>
            </w:r>
            <w:r>
              <w:rPr>
                <w:b/>
              </w:rPr>
              <w:t xml:space="preserve">specific religious, belief-based and/or cultural requirements </w:t>
            </w:r>
            <w:r>
              <w:t>that you have</w:t>
            </w:r>
            <w:r>
              <w:rPr>
                <w:spacing w:val="-59"/>
              </w:rPr>
              <w:t xml:space="preserve"> </w:t>
            </w:r>
            <w:r>
              <w:t>with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funeral director.</w:t>
            </w:r>
          </w:p>
        </w:tc>
      </w:tr>
      <w:tr w:rsidR="003D6BB2">
        <w:trPr>
          <w:trHeight w:val="876"/>
        </w:trPr>
        <w:tc>
          <w:tcPr>
            <w:tcW w:w="10205" w:type="dxa"/>
            <w:gridSpan w:val="5"/>
            <w:tcBorders>
              <w:top w:val="double" w:sz="4" w:space="0" w:color="000000"/>
              <w:left w:val="single" w:sz="4" w:space="0" w:color="000000"/>
              <w:right w:val="single" w:sz="4" w:space="0" w:color="000000"/>
            </w:tcBorders>
          </w:tcPr>
          <w:p w:rsidR="003D6BB2" w:rsidRDefault="00F4540B">
            <w:pPr>
              <w:pStyle w:val="TableParagraph"/>
              <w:spacing w:before="24"/>
              <w:ind w:left="107"/>
              <w:rPr>
                <w:b/>
              </w:rPr>
            </w:pPr>
            <w:r>
              <w:rPr>
                <w:b/>
              </w:rPr>
              <w:t>ADDITIONAL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FUNERAL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DIRECTOR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PRODUCTS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SERVICES</w:t>
            </w:r>
          </w:p>
          <w:p w:rsidR="003D6BB2" w:rsidRDefault="00F4540B">
            <w:pPr>
              <w:pStyle w:val="TableParagraph"/>
              <w:spacing w:before="59"/>
              <w:ind w:left="107" w:right="211"/>
            </w:pPr>
            <w:r>
              <w:t xml:space="preserve">This funeral director may be able to supply a range of optional, additional products and services, or </w:t>
            </w:r>
            <w:r>
              <w:t>to</w:t>
            </w:r>
            <w:r>
              <w:rPr>
                <w:spacing w:val="-59"/>
              </w:rPr>
              <w:t xml:space="preserve"> </w:t>
            </w:r>
            <w:r>
              <w:t>arrange</w:t>
            </w:r>
            <w:r>
              <w:rPr>
                <w:spacing w:val="-3"/>
              </w:rPr>
              <w:t xml:space="preserve"> </w:t>
            </w:r>
            <w:r>
              <w:t>(on</w:t>
            </w:r>
            <w:r>
              <w:rPr>
                <w:spacing w:val="-2"/>
              </w:rPr>
              <w:t xml:space="preserve"> </w:t>
            </w:r>
            <w:r>
              <w:t>your</w:t>
            </w:r>
            <w:r>
              <w:rPr>
                <w:spacing w:val="-1"/>
              </w:rPr>
              <w:t xml:space="preserve"> </w:t>
            </w:r>
            <w:r>
              <w:t>behalf)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third</w:t>
            </w:r>
            <w:r>
              <w:rPr>
                <w:spacing w:val="-1"/>
              </w:rPr>
              <w:t xml:space="preserve"> </w:t>
            </w:r>
            <w:r>
              <w:t>party</w:t>
            </w:r>
            <w:r>
              <w:rPr>
                <w:spacing w:val="-4"/>
              </w:rPr>
              <w:t xml:space="preserve"> </w:t>
            </w:r>
            <w:r>
              <w:t>to supply</w:t>
            </w:r>
            <w:r>
              <w:rPr>
                <w:spacing w:val="-2"/>
              </w:rPr>
              <w:t xml:space="preserve"> </w:t>
            </w:r>
            <w:r>
              <w:t>them.</w:t>
            </w:r>
            <w:r>
              <w:rPr>
                <w:spacing w:val="-1"/>
              </w:rPr>
              <w:t xml:space="preserve"> </w:t>
            </w:r>
            <w:r>
              <w:t>Examples</w:t>
            </w:r>
            <w:r>
              <w:rPr>
                <w:spacing w:val="-2"/>
              </w:rPr>
              <w:t xml:space="preserve"> </w:t>
            </w:r>
            <w:r>
              <w:t>include:</w:t>
            </w:r>
          </w:p>
        </w:tc>
      </w:tr>
      <w:tr w:rsidR="003D6BB2">
        <w:trPr>
          <w:trHeight w:val="283"/>
        </w:trPr>
        <w:tc>
          <w:tcPr>
            <w:tcW w:w="6887" w:type="dxa"/>
            <w:tcBorders>
              <w:left w:val="single" w:sz="4" w:space="0" w:color="000000"/>
            </w:tcBorders>
          </w:tcPr>
          <w:p w:rsidR="003D6BB2" w:rsidRDefault="00F4540B">
            <w:pPr>
              <w:pStyle w:val="TableParagraph"/>
              <w:spacing w:before="26" w:line="237" w:lineRule="exact"/>
              <w:ind w:left="249"/>
              <w:rPr>
                <w:sz w:val="18"/>
              </w:rPr>
            </w:pPr>
            <w:r>
              <w:t>Additional</w:t>
            </w:r>
            <w:r>
              <w:rPr>
                <w:spacing w:val="-3"/>
              </w:rPr>
              <w:t xml:space="preserve"> </w:t>
            </w:r>
            <w:r>
              <w:t>mileage</w:t>
            </w:r>
            <w:r>
              <w:rPr>
                <w:spacing w:val="-2"/>
              </w:rPr>
              <w:t xml:space="preserve"> </w:t>
            </w:r>
            <w:r>
              <w:rPr>
                <w:sz w:val="18"/>
              </w:rPr>
              <w:t>(price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mile)</w:t>
            </w:r>
          </w:p>
        </w:tc>
        <w:tc>
          <w:tcPr>
            <w:tcW w:w="841" w:type="dxa"/>
          </w:tcPr>
          <w:p w:rsidR="003D6BB2" w:rsidRDefault="003D6B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77" w:type="dxa"/>
            <w:gridSpan w:val="3"/>
            <w:tcBorders>
              <w:right w:val="single" w:sz="4" w:space="0" w:color="000000"/>
            </w:tcBorders>
          </w:tcPr>
          <w:p w:rsidR="003D6BB2" w:rsidRDefault="00B24C8E">
            <w:pPr>
              <w:pStyle w:val="TableParagraph"/>
              <w:spacing w:before="26" w:line="237" w:lineRule="exact"/>
              <w:ind w:left="635"/>
            </w:pPr>
            <w:r>
              <w:t>£2</w:t>
            </w:r>
          </w:p>
        </w:tc>
      </w:tr>
      <w:tr w:rsidR="003D6BB2">
        <w:trPr>
          <w:trHeight w:val="505"/>
        </w:trPr>
        <w:tc>
          <w:tcPr>
            <w:tcW w:w="7728" w:type="dxa"/>
            <w:gridSpan w:val="2"/>
            <w:tcBorders>
              <w:left w:val="single" w:sz="4" w:space="0" w:color="000000"/>
            </w:tcBorders>
          </w:tcPr>
          <w:p w:rsidR="003D6BB2" w:rsidRDefault="00F4540B">
            <w:pPr>
              <w:pStyle w:val="TableParagraph"/>
              <w:spacing w:line="252" w:lineRule="exact"/>
              <w:ind w:left="249" w:right="605"/>
              <w:rPr>
                <w:sz w:val="18"/>
              </w:rPr>
            </w:pPr>
            <w:r>
              <w:t>Additional transfers of the deceased person’s body (e.g. to their home,</w:t>
            </w:r>
            <w:r>
              <w:rPr>
                <w:spacing w:val="-59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place of</w:t>
            </w:r>
            <w:r>
              <w:rPr>
                <w:spacing w:val="1"/>
              </w:rPr>
              <w:t xml:space="preserve"> </w:t>
            </w:r>
            <w:r>
              <w:t>worship etc.)</w:t>
            </w:r>
            <w:r>
              <w:rPr>
                <w:spacing w:val="2"/>
              </w:rPr>
              <w:t xml:space="preserve"> </w:t>
            </w:r>
            <w:r>
              <w:rPr>
                <w:sz w:val="18"/>
              </w:rPr>
              <w:t>(price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transfer)</w:t>
            </w:r>
          </w:p>
        </w:tc>
        <w:tc>
          <w:tcPr>
            <w:tcW w:w="2477" w:type="dxa"/>
            <w:gridSpan w:val="3"/>
            <w:tcBorders>
              <w:right w:val="single" w:sz="4" w:space="0" w:color="000000"/>
            </w:tcBorders>
          </w:tcPr>
          <w:p w:rsidR="003D6BB2" w:rsidRDefault="00B24C8E" w:rsidP="00B24C8E">
            <w:pPr>
              <w:pStyle w:val="TableParagraph"/>
              <w:spacing w:line="250" w:lineRule="exact"/>
            </w:pPr>
            <w:r>
              <w:t xml:space="preserve">         </w:t>
            </w:r>
            <w:r w:rsidR="00F4540B">
              <w:rPr>
                <w:spacing w:val="-2"/>
              </w:rPr>
              <w:t xml:space="preserve"> </w:t>
            </w:r>
            <w:r w:rsidR="00F4540B">
              <w:t>Not</w:t>
            </w:r>
            <w:r w:rsidR="00F4540B">
              <w:rPr>
                <w:spacing w:val="1"/>
              </w:rPr>
              <w:t xml:space="preserve"> </w:t>
            </w:r>
            <w:r w:rsidR="000C6F0E">
              <w:t>offered</w:t>
            </w:r>
          </w:p>
        </w:tc>
      </w:tr>
      <w:tr w:rsidR="003D6BB2">
        <w:trPr>
          <w:trHeight w:val="253"/>
        </w:trPr>
        <w:tc>
          <w:tcPr>
            <w:tcW w:w="6887" w:type="dxa"/>
            <w:tcBorders>
              <w:left w:val="single" w:sz="4" w:space="0" w:color="000000"/>
            </w:tcBorders>
          </w:tcPr>
          <w:p w:rsidR="003D6BB2" w:rsidRDefault="00F4540B">
            <w:pPr>
              <w:pStyle w:val="TableParagraph"/>
              <w:spacing w:line="233" w:lineRule="exact"/>
              <w:ind w:left="249"/>
            </w:pPr>
            <w:r>
              <w:t>Collection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delivery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ashes</w:t>
            </w:r>
          </w:p>
        </w:tc>
        <w:tc>
          <w:tcPr>
            <w:tcW w:w="841" w:type="dxa"/>
          </w:tcPr>
          <w:p w:rsidR="003D6BB2" w:rsidRDefault="003D6B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77" w:type="dxa"/>
            <w:gridSpan w:val="3"/>
            <w:tcBorders>
              <w:right w:val="single" w:sz="4" w:space="0" w:color="000000"/>
            </w:tcBorders>
          </w:tcPr>
          <w:p w:rsidR="003D6BB2" w:rsidRDefault="00B24C8E">
            <w:pPr>
              <w:pStyle w:val="TableParagraph"/>
              <w:spacing w:line="233" w:lineRule="exact"/>
              <w:ind w:left="635"/>
            </w:pPr>
            <w:r>
              <w:t>NIL</w:t>
            </w:r>
          </w:p>
        </w:tc>
      </w:tr>
      <w:tr w:rsidR="003D6BB2">
        <w:trPr>
          <w:trHeight w:val="253"/>
        </w:trPr>
        <w:tc>
          <w:tcPr>
            <w:tcW w:w="6887" w:type="dxa"/>
            <w:tcBorders>
              <w:left w:val="single" w:sz="4" w:space="0" w:color="000000"/>
            </w:tcBorders>
          </w:tcPr>
          <w:p w:rsidR="003D6BB2" w:rsidRDefault="00F4540B">
            <w:pPr>
              <w:pStyle w:val="TableParagraph"/>
              <w:spacing w:line="233" w:lineRule="exact"/>
              <w:ind w:left="249"/>
            </w:pPr>
            <w:r>
              <w:t>Embalming</w:t>
            </w:r>
          </w:p>
        </w:tc>
        <w:tc>
          <w:tcPr>
            <w:tcW w:w="841" w:type="dxa"/>
          </w:tcPr>
          <w:p w:rsidR="003D6BB2" w:rsidRDefault="003D6B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77" w:type="dxa"/>
            <w:gridSpan w:val="3"/>
            <w:tcBorders>
              <w:right w:val="single" w:sz="4" w:space="0" w:color="000000"/>
            </w:tcBorders>
          </w:tcPr>
          <w:p w:rsidR="003D6BB2" w:rsidRDefault="00B24C8E">
            <w:pPr>
              <w:pStyle w:val="TableParagraph"/>
              <w:spacing w:line="233" w:lineRule="exact"/>
              <w:ind w:left="635"/>
            </w:pPr>
            <w:r>
              <w:t>£160</w:t>
            </w:r>
          </w:p>
        </w:tc>
      </w:tr>
      <w:tr w:rsidR="003D6BB2">
        <w:trPr>
          <w:trHeight w:val="253"/>
        </w:trPr>
        <w:tc>
          <w:tcPr>
            <w:tcW w:w="6887" w:type="dxa"/>
            <w:tcBorders>
              <w:left w:val="single" w:sz="4" w:space="0" w:color="000000"/>
            </w:tcBorders>
          </w:tcPr>
          <w:p w:rsidR="003D6BB2" w:rsidRDefault="00F4540B">
            <w:pPr>
              <w:pStyle w:val="TableParagraph"/>
              <w:spacing w:line="233" w:lineRule="exact"/>
              <w:ind w:left="249"/>
            </w:pPr>
            <w:r>
              <w:t>Funeral</w:t>
            </w:r>
            <w:r>
              <w:rPr>
                <w:spacing w:val="-3"/>
              </w:rPr>
              <w:t xml:space="preserve"> </w:t>
            </w:r>
            <w:r>
              <w:t>officiant</w:t>
            </w:r>
            <w:r>
              <w:rPr>
                <w:spacing w:val="-4"/>
              </w:rPr>
              <w:t xml:space="preserve"> </w:t>
            </w:r>
            <w:r>
              <w:t>(e.g.</w:t>
            </w:r>
            <w:r>
              <w:rPr>
                <w:spacing w:val="-3"/>
              </w:rPr>
              <w:t xml:space="preserve"> </w:t>
            </w:r>
            <w:r>
              <w:t>celebrant,</w:t>
            </w:r>
            <w:r>
              <w:rPr>
                <w:spacing w:val="-4"/>
              </w:rPr>
              <w:t xml:space="preserve"> </w:t>
            </w:r>
            <w:r>
              <w:t>minister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religion</w:t>
            </w:r>
            <w:r>
              <w:rPr>
                <w:spacing w:val="-3"/>
              </w:rPr>
              <w:t xml:space="preserve"> </w:t>
            </w:r>
            <w:r>
              <w:t>etc.)</w:t>
            </w:r>
          </w:p>
        </w:tc>
        <w:tc>
          <w:tcPr>
            <w:tcW w:w="3318" w:type="dxa"/>
            <w:gridSpan w:val="4"/>
            <w:tcBorders>
              <w:right w:val="single" w:sz="4" w:space="0" w:color="000000"/>
            </w:tcBorders>
          </w:tcPr>
          <w:p w:rsidR="003D6BB2" w:rsidRDefault="00B24C8E">
            <w:pPr>
              <w:pStyle w:val="TableParagraph"/>
              <w:spacing w:line="233" w:lineRule="exact"/>
              <w:ind w:left="111"/>
            </w:pPr>
            <w:r>
              <w:t xml:space="preserve">                   </w:t>
            </w:r>
            <w:r w:rsidR="00F4540B">
              <w:t>[Prices</w:t>
            </w:r>
            <w:r w:rsidR="00F4540B">
              <w:rPr>
                <w:spacing w:val="-1"/>
              </w:rPr>
              <w:t xml:space="preserve"> </w:t>
            </w:r>
            <w:r w:rsidR="00F4540B">
              <w:t>on</w:t>
            </w:r>
            <w:r w:rsidR="00F4540B">
              <w:rPr>
                <w:spacing w:val="-4"/>
              </w:rPr>
              <w:t xml:space="preserve"> </w:t>
            </w:r>
            <w:r w:rsidR="00F4540B">
              <w:t>request]</w:t>
            </w:r>
          </w:p>
        </w:tc>
      </w:tr>
      <w:tr w:rsidR="003D6BB2">
        <w:trPr>
          <w:trHeight w:val="283"/>
        </w:trPr>
        <w:tc>
          <w:tcPr>
            <w:tcW w:w="6887" w:type="dxa"/>
            <w:tcBorders>
              <w:left w:val="single" w:sz="4" w:space="0" w:color="000000"/>
            </w:tcBorders>
          </w:tcPr>
          <w:p w:rsidR="003D6BB2" w:rsidRDefault="00F4540B">
            <w:pPr>
              <w:pStyle w:val="TableParagraph"/>
              <w:spacing w:line="250" w:lineRule="exact"/>
              <w:ind w:left="249"/>
            </w:pPr>
            <w:r>
              <w:t>Services</w:t>
            </w:r>
            <w:r>
              <w:rPr>
                <w:spacing w:val="-2"/>
              </w:rPr>
              <w:t xml:space="preserve"> </w:t>
            </w:r>
            <w:r>
              <w:t>supplied</w:t>
            </w:r>
            <w:r>
              <w:rPr>
                <w:spacing w:val="-3"/>
              </w:rPr>
              <w:t xml:space="preserve"> </w:t>
            </w:r>
            <w:r>
              <w:t>outside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normal</w:t>
            </w:r>
            <w:r>
              <w:rPr>
                <w:spacing w:val="-2"/>
              </w:rPr>
              <w:t xml:space="preserve"> </w:t>
            </w:r>
            <w:r>
              <w:t>office</w:t>
            </w:r>
            <w:r>
              <w:rPr>
                <w:spacing w:val="-3"/>
              </w:rPr>
              <w:t xml:space="preserve"> </w:t>
            </w:r>
            <w:r>
              <w:t>hours</w:t>
            </w:r>
          </w:p>
        </w:tc>
        <w:tc>
          <w:tcPr>
            <w:tcW w:w="3318" w:type="dxa"/>
            <w:gridSpan w:val="4"/>
            <w:tcBorders>
              <w:right w:val="single" w:sz="4" w:space="0" w:color="000000"/>
            </w:tcBorders>
          </w:tcPr>
          <w:p w:rsidR="003D6BB2" w:rsidRDefault="00B24C8E">
            <w:pPr>
              <w:pStyle w:val="TableParagraph"/>
              <w:spacing w:line="250" w:lineRule="exact"/>
              <w:ind w:left="111"/>
            </w:pPr>
            <w:r>
              <w:t xml:space="preserve">                   </w:t>
            </w:r>
            <w:r w:rsidR="00F4540B">
              <w:t>[Prices</w:t>
            </w:r>
            <w:r w:rsidR="00F4540B">
              <w:rPr>
                <w:spacing w:val="-1"/>
              </w:rPr>
              <w:t xml:space="preserve"> </w:t>
            </w:r>
            <w:r w:rsidR="00F4540B">
              <w:t>on</w:t>
            </w:r>
            <w:r w:rsidR="00F4540B">
              <w:rPr>
                <w:spacing w:val="-4"/>
              </w:rPr>
              <w:t xml:space="preserve"> </w:t>
            </w:r>
            <w:r w:rsidR="00F4540B">
              <w:t>request]</w:t>
            </w:r>
            <w:r w:rsidR="00F4540B">
              <w:rPr>
                <w:spacing w:val="-3"/>
              </w:rPr>
              <w:t xml:space="preserve"> </w:t>
            </w:r>
          </w:p>
        </w:tc>
      </w:tr>
      <w:tr w:rsidR="003D6BB2">
        <w:trPr>
          <w:trHeight w:val="844"/>
        </w:trPr>
        <w:tc>
          <w:tcPr>
            <w:tcW w:w="1020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BB2" w:rsidRDefault="00F4540B">
            <w:pPr>
              <w:pStyle w:val="TableParagraph"/>
              <w:spacing w:before="26"/>
              <w:ind w:left="107" w:right="207"/>
              <w:jc w:val="both"/>
            </w:pPr>
            <w:r>
              <w:t>The funeral director can give you a full list of what they can supply. They are likely to charge for these</w:t>
            </w:r>
            <w:r>
              <w:rPr>
                <w:spacing w:val="-59"/>
              </w:rPr>
              <w:t xml:space="preserve"> </w:t>
            </w:r>
            <w:r>
              <w:t>additional products and services, so you may choose to take care of some arrangements without their</w:t>
            </w:r>
            <w:r>
              <w:rPr>
                <w:spacing w:val="-60"/>
              </w:rPr>
              <w:t xml:space="preserve"> </w:t>
            </w:r>
            <w:r>
              <w:t>i</w:t>
            </w:r>
            <w:r>
              <w:t>nvolvement,</w:t>
            </w:r>
            <w:r>
              <w:rPr>
                <w:spacing w:val="-1"/>
              </w:rPr>
              <w:t xml:space="preserve"> </w:t>
            </w:r>
            <w:r>
              <w:t>or</w:t>
            </w:r>
            <w:r>
              <w:rPr>
                <w:spacing w:val="-1"/>
              </w:rPr>
              <w:t xml:space="preserve"> </w:t>
            </w:r>
            <w:r>
              <w:t>you</w:t>
            </w:r>
            <w:r>
              <w:rPr>
                <w:spacing w:val="-2"/>
              </w:rPr>
              <w:t xml:space="preserve"> </w:t>
            </w:r>
            <w:r>
              <w:t>can</w:t>
            </w:r>
            <w:r>
              <w:rPr>
                <w:spacing w:val="-2"/>
              </w:rPr>
              <w:t xml:space="preserve"> </w:t>
            </w:r>
            <w:r>
              <w:t>use a</w:t>
            </w:r>
            <w:r>
              <w:rPr>
                <w:spacing w:val="-1"/>
              </w:rPr>
              <w:t xml:space="preserve"> </w:t>
            </w:r>
            <w:r>
              <w:t>different supplier.</w:t>
            </w:r>
          </w:p>
        </w:tc>
      </w:tr>
    </w:tbl>
    <w:p w:rsidR="003D6BB2" w:rsidRDefault="003D6BB2">
      <w:pPr>
        <w:pStyle w:val="BodyText"/>
        <w:rPr>
          <w:rFonts w:ascii="Times New Roman"/>
          <w:sz w:val="20"/>
        </w:rPr>
      </w:pPr>
    </w:p>
    <w:p w:rsidR="003D6BB2" w:rsidRDefault="00F4540B">
      <w:pPr>
        <w:pStyle w:val="BodyText"/>
        <w:rPr>
          <w:rFonts w:ascii="Times New Roman"/>
          <w:sz w:val="26"/>
        </w:rPr>
      </w:pPr>
      <w:r>
        <w:pict>
          <v:rect id="docshape1" o:spid="_x0000_s1026" style="position:absolute;margin-left:46.8pt;margin-top:16.2pt;width:501.85pt;height:.7pt;z-index:-251658752;mso-wrap-distance-left:0;mso-wrap-distance-right:0;mso-position-horizontal-relative:page" fillcolor="black" stroked="f">
            <w10:wrap type="topAndBottom" anchorx="page"/>
          </v:rect>
        </w:pict>
      </w:r>
    </w:p>
    <w:p w:rsidR="003D6BB2" w:rsidRDefault="003D6BB2">
      <w:pPr>
        <w:pStyle w:val="BodyText"/>
        <w:spacing w:before="4"/>
        <w:rPr>
          <w:rFonts w:ascii="Times New Roman"/>
          <w:sz w:val="13"/>
        </w:rPr>
      </w:pPr>
    </w:p>
    <w:p w:rsidR="003D6BB2" w:rsidRDefault="00F4540B">
      <w:pPr>
        <w:pStyle w:val="BodyText"/>
        <w:spacing w:before="96"/>
        <w:ind w:left="144" w:right="421"/>
      </w:pPr>
      <w:bookmarkStart w:id="1" w:name="_bookmark0"/>
      <w:bookmarkEnd w:id="1"/>
      <w:r>
        <w:rPr>
          <w:position w:val="6"/>
          <w:sz w:val="12"/>
        </w:rPr>
        <w:t xml:space="preserve">1 </w:t>
      </w:r>
      <w:r>
        <w:t>This fee (which is sometimes called the interment fee) is the charge made for digging and closing a new grave, or for</w:t>
      </w:r>
      <w:r>
        <w:rPr>
          <w:spacing w:val="-47"/>
        </w:rPr>
        <w:t xml:space="preserve"> </w:t>
      </w:r>
      <w:r>
        <w:t>reopening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closing</w:t>
      </w:r>
      <w:r>
        <w:rPr>
          <w:spacing w:val="-2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existing</w:t>
      </w:r>
      <w:r>
        <w:rPr>
          <w:spacing w:val="1"/>
        </w:rPr>
        <w:t xml:space="preserve"> </w:t>
      </w:r>
      <w:r>
        <w:t>grave.</w:t>
      </w:r>
    </w:p>
    <w:p w:rsidR="003D6BB2" w:rsidRDefault="00F4540B">
      <w:pPr>
        <w:pStyle w:val="BodyText"/>
        <w:ind w:left="144" w:right="421" w:hanging="1"/>
      </w:pPr>
      <w:bookmarkStart w:id="2" w:name="_bookmark1"/>
      <w:bookmarkEnd w:id="2"/>
      <w:r>
        <w:rPr>
          <w:position w:val="6"/>
          <w:sz w:val="12"/>
        </w:rPr>
        <w:t xml:space="preserve">2 </w:t>
      </w:r>
      <w:r>
        <w:t>In England, Wales and Northern Ireland, you will usually need to pay doctors’ fees as well. This is the charge for two</w:t>
      </w:r>
      <w:r>
        <w:rPr>
          <w:spacing w:val="-47"/>
        </w:rPr>
        <w:t xml:space="preserve"> </w:t>
      </w:r>
      <w:r>
        <w:t>doctors to</w:t>
      </w:r>
      <w:r>
        <w:rPr>
          <w:spacing w:val="1"/>
        </w:rPr>
        <w:t xml:space="preserve"> </w:t>
      </w:r>
      <w:r>
        <w:t>sign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Medical</w:t>
      </w:r>
      <w:r>
        <w:rPr>
          <w:spacing w:val="1"/>
        </w:rPr>
        <w:t xml:space="preserve"> </w:t>
      </w:r>
      <w:r>
        <w:t>Certificates for</w:t>
      </w:r>
      <w:r>
        <w:rPr>
          <w:spacing w:val="-2"/>
        </w:rPr>
        <w:t xml:space="preserve"> </w:t>
      </w:r>
      <w:r>
        <w:t>Cremation.</w:t>
      </w:r>
    </w:p>
    <w:sectPr w:rsidR="003D6BB2">
      <w:type w:val="continuous"/>
      <w:pgSz w:w="11910" w:h="16840"/>
      <w:pgMar w:top="1000" w:right="62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D6BB2"/>
    <w:rsid w:val="000C6F0E"/>
    <w:rsid w:val="003D6BB2"/>
    <w:rsid w:val="00B24C8E"/>
    <w:rsid w:val="00F4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1C706666EA334EA47B99D56D1B57C8" ma:contentTypeVersion="12" ma:contentTypeDescription="Create a new document." ma:contentTypeScope="" ma:versionID="ddcd194f17286256086571e77bd8ced8">
  <xsd:schema xmlns:xsd="http://www.w3.org/2001/XMLSchema" xmlns:xs="http://www.w3.org/2001/XMLSchema" xmlns:p="http://schemas.microsoft.com/office/2006/metadata/properties" xmlns:ns2="050ff13d-e7b5-4be7-a579-0935780a36d7" xmlns:ns3="e3496125-651f-4a02-b9cc-6ada55d738a5" targetNamespace="http://schemas.microsoft.com/office/2006/metadata/properties" ma:root="true" ma:fieldsID="bda7413ad3907099c1aebf14ef207a41" ns2:_="" ns3:_="">
    <xsd:import namespace="050ff13d-e7b5-4be7-a579-0935780a36d7"/>
    <xsd:import namespace="e3496125-651f-4a02-b9cc-6ada55d738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0ff13d-e7b5-4be7-a579-0935780a36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496125-651f-4a02-b9cc-6ada55d738a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A885AB-303F-42EF-913E-956123E13A2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5F2B092-B6C6-4385-AE92-FF80003FD3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77466B-03E8-4F69-B21F-1C3F222277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0ff13d-e7b5-4be7-a579-0935780a36d7"/>
    <ds:schemaRef ds:uri="e3496125-651f-4a02-b9cc-6ada55d738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561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Standardised Price List</vt:lpstr>
    </vt:vector>
  </TitlesOfParts>
  <Company/>
  <LinksUpToDate>false</LinksUpToDate>
  <CharactersWithSpaces>3758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Standardised Price List</dc:title>
  <dc:creator>Competition and Markets Authority</dc:creator>
  <cp:lastModifiedBy>Alex Cartwright</cp:lastModifiedBy>
  <cp:revision>3</cp:revision>
  <cp:lastPrinted>2022-11-17T14:17:00Z</cp:lastPrinted>
  <dcterms:created xsi:type="dcterms:W3CDTF">2022-11-17T14:17:00Z</dcterms:created>
  <dcterms:modified xsi:type="dcterms:W3CDTF">2022-11-17T14:20:00Z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2021-06-15T00:00:00Z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2021-06-16T00:00:00Z</vt:filetime>
  </property>
  <property fmtid="{D5CDD505-2E9C-101B-9397-08002B2CF9AE}" pid="5" name="ContentTypeId">
    <vt:lpwstr>0x010100871C706666EA334EA47B99D56D1B57C8</vt:lpwstr>
  </property>
</Properties>
</file>